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sz w:val="32"/>
          <w:szCs w:val="32"/>
          <w:highlight w:val="none"/>
        </w:rPr>
      </w:pPr>
      <w:r>
        <w:rPr>
          <w:rFonts w:hint="eastAsia" w:ascii="宋体" w:hAnsi="宋体"/>
          <w:b/>
          <w:sz w:val="32"/>
          <w:szCs w:val="32"/>
          <w:highlight w:val="none"/>
        </w:rPr>
        <w:t>广州设计之都郡雅酒店运营物资采购项目</w:t>
      </w:r>
    </w:p>
    <w:p>
      <w:pPr>
        <w:spacing w:line="360" w:lineRule="auto"/>
        <w:jc w:val="center"/>
        <w:outlineLvl w:val="0"/>
        <w:rPr>
          <w:rFonts w:ascii="宋体" w:hAnsi="宋体"/>
          <w:b/>
          <w:sz w:val="44"/>
          <w:highlight w:val="none"/>
        </w:rPr>
      </w:pPr>
      <w:r>
        <w:rPr>
          <w:rFonts w:hint="eastAsia" w:ascii="宋体" w:hAnsi="宋体"/>
          <w:b/>
          <w:sz w:val="32"/>
          <w:szCs w:val="32"/>
          <w:highlight w:val="none"/>
        </w:rPr>
        <w:t>招标公告</w:t>
      </w:r>
    </w:p>
    <w:p>
      <w:pPr>
        <w:spacing w:line="360" w:lineRule="auto"/>
        <w:ind w:firstLine="472" w:firstLineChars="225"/>
        <w:rPr>
          <w:rFonts w:ascii="宋体" w:hAnsi="宋体"/>
          <w:szCs w:val="21"/>
          <w:highlight w:val="none"/>
        </w:rPr>
      </w:pPr>
      <w:r>
        <w:rPr>
          <w:rFonts w:hint="eastAsia" w:ascii="宋体" w:hAnsi="宋体"/>
          <w:szCs w:val="21"/>
          <w:highlight w:val="none"/>
          <w:u w:val="single"/>
        </w:rPr>
        <w:t>广州市白云城市建设投资有限公司</w:t>
      </w:r>
      <w:r>
        <w:rPr>
          <w:rFonts w:hint="eastAsia" w:ascii="宋体" w:hAnsi="宋体"/>
          <w:szCs w:val="21"/>
          <w:highlight w:val="none"/>
        </w:rPr>
        <w:t>受</w:t>
      </w:r>
      <w:r>
        <w:rPr>
          <w:rFonts w:hint="eastAsia" w:ascii="宋体" w:hAnsi="宋体" w:cs="宋体"/>
          <w:szCs w:val="21"/>
          <w:highlight w:val="none"/>
          <w:u w:val="single"/>
        </w:rPr>
        <w:t>广州设计之都投资运营有限公司酒店管理分公司</w:t>
      </w:r>
      <w:r>
        <w:rPr>
          <w:rFonts w:hint="eastAsia" w:ascii="宋体" w:hAnsi="宋体" w:cs="宋体"/>
          <w:szCs w:val="21"/>
          <w:highlight w:val="none"/>
        </w:rPr>
        <w:t>委托对</w:t>
      </w:r>
      <w:r>
        <w:rPr>
          <w:rFonts w:hint="eastAsia" w:ascii="宋体" w:hAnsi="宋体"/>
          <w:szCs w:val="21"/>
          <w:highlight w:val="none"/>
          <w:u w:val="single"/>
        </w:rPr>
        <w:t>广州设计之都郡雅酒店运营物资采购项目</w:t>
      </w:r>
      <w:r>
        <w:rPr>
          <w:rFonts w:hint="eastAsia" w:ascii="宋体" w:hAnsi="宋体" w:cs="宋体"/>
          <w:szCs w:val="21"/>
          <w:highlight w:val="none"/>
        </w:rPr>
        <w:t>进行公开招标。</w:t>
      </w:r>
    </w:p>
    <w:p>
      <w:pPr>
        <w:widowControl/>
        <w:numPr>
          <w:ilvl w:val="0"/>
          <w:numId w:val="1"/>
        </w:numPr>
        <w:spacing w:line="360" w:lineRule="auto"/>
        <w:ind w:left="498" w:hanging="498" w:hangingChars="236"/>
        <w:rPr>
          <w:rFonts w:ascii="宋体" w:hAnsi="宋体"/>
          <w:b/>
          <w:szCs w:val="21"/>
          <w:highlight w:val="none"/>
        </w:rPr>
      </w:pPr>
      <w:r>
        <w:rPr>
          <w:rFonts w:hint="eastAsia" w:ascii="宋体" w:hAnsi="宋体"/>
          <w:b/>
          <w:szCs w:val="21"/>
          <w:highlight w:val="none"/>
        </w:rPr>
        <w:t>招标项目简介</w:t>
      </w:r>
    </w:p>
    <w:p>
      <w:pPr>
        <w:tabs>
          <w:tab w:val="left" w:pos="7513"/>
        </w:tabs>
        <w:spacing w:line="324" w:lineRule="auto"/>
        <w:ind w:firstLine="371" w:firstLineChars="177"/>
        <w:rPr>
          <w:rFonts w:ascii="宋体" w:hAnsi="宋体" w:cs="宋体"/>
          <w:bCs/>
          <w:szCs w:val="21"/>
          <w:highlight w:val="none"/>
        </w:rPr>
      </w:pPr>
      <w:r>
        <w:rPr>
          <w:rFonts w:hint="eastAsia" w:ascii="宋体" w:hAnsi="宋体" w:cs="宋体"/>
          <w:bCs/>
          <w:szCs w:val="21"/>
          <w:highlight w:val="none"/>
        </w:rPr>
        <w:t>1、招标项目概况</w:t>
      </w:r>
    </w:p>
    <w:p>
      <w:pPr>
        <w:tabs>
          <w:tab w:val="left" w:pos="7513"/>
        </w:tabs>
        <w:spacing w:line="324" w:lineRule="auto"/>
        <w:ind w:firstLine="371" w:firstLineChars="177"/>
        <w:rPr>
          <w:rFonts w:ascii="宋体" w:hAnsi="宋体" w:cs="宋体"/>
          <w:bCs/>
          <w:szCs w:val="21"/>
          <w:highlight w:val="none"/>
        </w:rPr>
      </w:pPr>
      <w:r>
        <w:rPr>
          <w:rFonts w:hint="eastAsia" w:ascii="宋体" w:hAnsi="宋体" w:cs="宋体"/>
          <w:bCs/>
          <w:szCs w:val="21"/>
          <w:highlight w:val="none"/>
        </w:rPr>
        <w:t>（1）招标项目名称：</w:t>
      </w:r>
      <w:r>
        <w:rPr>
          <w:rFonts w:hint="eastAsia" w:ascii="宋体" w:hAnsi="宋体" w:cs="宋体"/>
          <w:bCs/>
          <w:szCs w:val="21"/>
          <w:highlight w:val="none"/>
          <w:u w:val="single"/>
        </w:rPr>
        <w:t>广州设计之都郡雅酒店运营物资采购项目（项目编号：BYJSDL-22-0024）</w:t>
      </w:r>
    </w:p>
    <w:p>
      <w:pPr>
        <w:tabs>
          <w:tab w:val="left" w:pos="7513"/>
        </w:tabs>
        <w:spacing w:line="324" w:lineRule="auto"/>
        <w:ind w:firstLine="371" w:firstLineChars="177"/>
        <w:rPr>
          <w:rFonts w:ascii="宋体" w:hAnsi="宋体" w:cs="宋体"/>
          <w:bCs/>
          <w:szCs w:val="21"/>
          <w:highlight w:val="none"/>
          <w:u w:val="single"/>
        </w:rPr>
      </w:pPr>
      <w:r>
        <w:rPr>
          <w:rFonts w:hint="eastAsia" w:ascii="宋体" w:hAnsi="宋体" w:cs="宋体"/>
          <w:bCs/>
          <w:szCs w:val="21"/>
          <w:highlight w:val="none"/>
        </w:rPr>
        <w:t>（2）项目地点：</w:t>
      </w:r>
      <w:r>
        <w:rPr>
          <w:rFonts w:hint="eastAsia" w:ascii="宋体" w:hAnsi="宋体" w:cs="宋体"/>
          <w:bCs/>
          <w:szCs w:val="21"/>
          <w:highlight w:val="none"/>
          <w:u w:val="single"/>
        </w:rPr>
        <w:t>广州市白云区设计之都B地块B1南侧塔楼。</w:t>
      </w:r>
    </w:p>
    <w:p>
      <w:pPr>
        <w:shd w:val="clear" w:color="auto" w:fill="FFFFFF"/>
        <w:adjustRightInd w:val="0"/>
        <w:spacing w:line="360" w:lineRule="auto"/>
        <w:ind w:firstLine="367" w:firstLineChars="175"/>
        <w:jc w:val="left"/>
        <w:rPr>
          <w:rFonts w:ascii="宋体" w:hAnsi="宋体" w:cs="宋体"/>
          <w:bCs/>
          <w:szCs w:val="21"/>
          <w:highlight w:val="none"/>
          <w:u w:val="single"/>
        </w:rPr>
      </w:pPr>
      <w:r>
        <w:rPr>
          <w:rFonts w:hint="eastAsia" w:ascii="宋体" w:hAnsi="宋体" w:cs="宋体"/>
          <w:bCs/>
          <w:szCs w:val="21"/>
          <w:highlight w:val="none"/>
        </w:rPr>
        <w:t>（3）项目概况：</w:t>
      </w:r>
      <w:r>
        <w:rPr>
          <w:rFonts w:hint="eastAsia" w:ascii="宋体" w:hAnsi="宋体" w:cs="宋体"/>
          <w:bCs/>
          <w:szCs w:val="21"/>
          <w:highlight w:val="none"/>
          <w:u w:val="single"/>
        </w:rPr>
        <w:t>郡雅酒店位于设计之都B地块的B1南侧塔楼，共有24层，总计容面积约41023.63平方米，规划客房数量360间，一个中餐厅，一个西餐厅和一个宴会厅，并配套健身房、泳池、行政楼层等，是一家全服务、高端商务型的酒店。</w:t>
      </w:r>
    </w:p>
    <w:p>
      <w:pPr>
        <w:shd w:val="clear" w:color="auto" w:fill="FFFFFF"/>
        <w:adjustRightInd w:val="0"/>
        <w:spacing w:line="360" w:lineRule="auto"/>
        <w:ind w:firstLine="367" w:firstLineChars="175"/>
        <w:jc w:val="left"/>
        <w:rPr>
          <w:rFonts w:ascii="宋体" w:hAnsi="宋体" w:cs="宋体"/>
          <w:bCs/>
          <w:szCs w:val="21"/>
          <w:highlight w:val="none"/>
          <w:u w:val="single"/>
        </w:rPr>
      </w:pPr>
      <w:r>
        <w:rPr>
          <w:rFonts w:hint="eastAsia" w:ascii="宋体" w:hAnsi="宋体" w:cs="宋体"/>
          <w:bCs/>
          <w:szCs w:val="21"/>
          <w:highlight w:val="none"/>
        </w:rPr>
        <w:t>（4）采购物资名称、数量及技术规格：</w:t>
      </w:r>
      <w:r>
        <w:rPr>
          <w:rFonts w:hint="eastAsia" w:ascii="宋体" w:hAnsi="宋体" w:cs="宋体"/>
          <w:bCs/>
          <w:szCs w:val="21"/>
          <w:highlight w:val="none"/>
          <w:u w:val="single"/>
        </w:rPr>
        <w:t>酒店运营物资（HOE）采购包含：客房固定设施和用品、餐饮固定设施及用品、公区公用设施及用品、后勤固定设施及用品、IT系统及软硬件等。具体详见招标文件的《用户需求书》及《采购物资清单》。</w:t>
      </w:r>
    </w:p>
    <w:p>
      <w:pPr>
        <w:tabs>
          <w:tab w:val="left" w:pos="7513"/>
        </w:tabs>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2、招标范围</w:t>
      </w:r>
    </w:p>
    <w:p>
      <w:pPr>
        <w:shd w:val="clear" w:color="auto" w:fill="FFFFFF"/>
        <w:adjustRightInd w:val="0"/>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（1）招标范围及内容：</w:t>
      </w:r>
      <w:r>
        <w:rPr>
          <w:rFonts w:hint="eastAsia" w:ascii="宋体" w:hAnsi="宋体" w:cs="宋体"/>
          <w:szCs w:val="21"/>
          <w:highlight w:val="none"/>
          <w:u w:val="single"/>
        </w:rPr>
        <w:t>本次招标内容为广州设计之都郡雅酒店运营物资采购，包括但不限于本项目采购物资的设计、制造、包装、仓储、运输(包括装卸)、安装、调试、验收、验收后的移交、结算、培训、技术服务（包括设计联络）、质保期保障及其他相关服务内容。具体工作内容详见招标文件的用户需求书及采购合同，如用户需求书与招标范围不一致处，以用户需求书为准。</w:t>
      </w:r>
    </w:p>
    <w:p>
      <w:pPr>
        <w:widowControl/>
        <w:spacing w:line="324" w:lineRule="auto"/>
        <w:ind w:firstLine="420" w:firstLineChars="200"/>
        <w:jc w:val="left"/>
        <w:rPr>
          <w:rFonts w:ascii="宋体" w:hAnsi="宋体" w:cs="宋体"/>
          <w:szCs w:val="21"/>
          <w:highlight w:val="none"/>
        </w:rPr>
      </w:pPr>
      <w:r>
        <w:rPr>
          <w:rFonts w:hint="eastAsia" w:ascii="宋体" w:hAnsi="宋体" w:cs="宋体"/>
          <w:szCs w:val="21"/>
          <w:highlight w:val="none"/>
        </w:rPr>
        <w:t>（2）交货地点：</w:t>
      </w:r>
      <w:r>
        <w:rPr>
          <w:rFonts w:hint="eastAsia" w:ascii="宋体" w:hAnsi="宋体" w:cs="宋体"/>
          <w:bCs/>
          <w:szCs w:val="21"/>
          <w:highlight w:val="none"/>
          <w:u w:val="single"/>
        </w:rPr>
        <w:t>广州市白云区设计之都B地块B1南侧塔楼内。</w:t>
      </w:r>
    </w:p>
    <w:p>
      <w:pPr>
        <w:widowControl/>
        <w:spacing w:line="324" w:lineRule="auto"/>
        <w:ind w:firstLine="420" w:firstLineChars="200"/>
        <w:jc w:val="left"/>
        <w:rPr>
          <w:rFonts w:ascii="宋体" w:hAnsi="宋体" w:cs="宋体"/>
          <w:szCs w:val="21"/>
          <w:highlight w:val="none"/>
          <w:u w:val="single"/>
        </w:rPr>
      </w:pPr>
      <w:r>
        <w:rPr>
          <w:rFonts w:hint="eastAsia" w:ascii="宋体" w:hAnsi="宋体" w:cs="宋体"/>
          <w:szCs w:val="21"/>
          <w:highlight w:val="none"/>
        </w:rPr>
        <w:t>（3）交货期：</w:t>
      </w:r>
      <w:r>
        <w:rPr>
          <w:rFonts w:hint="eastAsia" w:ascii="宋体" w:hAnsi="宋体" w:cs="宋体"/>
          <w:szCs w:val="21"/>
          <w:highlight w:val="none"/>
          <w:u w:val="single"/>
        </w:rPr>
        <w:t>具体按合同条款执行。</w:t>
      </w:r>
    </w:p>
    <w:p>
      <w:pPr>
        <w:widowControl/>
        <w:spacing w:line="324" w:lineRule="auto"/>
        <w:ind w:firstLine="420" w:firstLineChars="200"/>
        <w:jc w:val="left"/>
        <w:rPr>
          <w:rFonts w:ascii="宋体" w:hAnsi="宋体"/>
          <w:b/>
          <w:szCs w:val="21"/>
          <w:highlight w:val="none"/>
        </w:rPr>
      </w:pPr>
      <w:r>
        <w:rPr>
          <w:rFonts w:hint="eastAsia" w:ascii="宋体" w:hAnsi="宋体" w:cs="宋体"/>
          <w:szCs w:val="21"/>
          <w:highlight w:val="none"/>
        </w:rPr>
        <w:t>（4）最高投标限价：</w:t>
      </w:r>
      <w:r>
        <w:rPr>
          <w:rFonts w:hint="eastAsia" w:ascii="宋体" w:hAnsi="宋体" w:cs="宋体"/>
          <w:szCs w:val="21"/>
          <w:highlight w:val="none"/>
          <w:u w:val="single"/>
        </w:rPr>
        <w:t>人民币9346089.00元。</w:t>
      </w:r>
    </w:p>
    <w:p>
      <w:pPr>
        <w:widowControl/>
        <w:numPr>
          <w:ilvl w:val="0"/>
          <w:numId w:val="1"/>
        </w:numPr>
        <w:spacing w:line="360" w:lineRule="auto"/>
        <w:ind w:left="498" w:hanging="498" w:hangingChars="236"/>
        <w:rPr>
          <w:rFonts w:ascii="宋体" w:hAnsi="宋体"/>
          <w:b/>
          <w:szCs w:val="21"/>
          <w:highlight w:val="none"/>
        </w:rPr>
      </w:pPr>
      <w:r>
        <w:rPr>
          <w:rFonts w:hint="eastAsia" w:ascii="宋体" w:hAnsi="宋体"/>
          <w:b/>
          <w:szCs w:val="21"/>
          <w:highlight w:val="none"/>
        </w:rPr>
        <w:t>投标人资格要求</w:t>
      </w:r>
    </w:p>
    <w:p>
      <w:pPr>
        <w:pStyle w:val="13"/>
        <w:numPr>
          <w:ilvl w:val="0"/>
          <w:numId w:val="2"/>
        </w:numPr>
        <w:spacing w:line="360" w:lineRule="auto"/>
        <w:ind w:left="0" w:firstLine="420" w:firstLineChars="200"/>
        <w:rPr>
          <w:kern w:val="2"/>
          <w:highlight w:val="none"/>
        </w:rPr>
      </w:pPr>
      <w:r>
        <w:rPr>
          <w:rFonts w:hint="eastAsia"/>
          <w:highlight w:val="none"/>
        </w:rPr>
        <w:t>投标人参加投标的意思表达清楚，投标人代表被授权有效</w:t>
      </w:r>
      <w:r>
        <w:rPr>
          <w:rFonts w:hint="eastAsia"/>
          <w:kern w:val="2"/>
          <w:highlight w:val="none"/>
        </w:rPr>
        <w:t>。</w:t>
      </w:r>
    </w:p>
    <w:p>
      <w:pPr>
        <w:pStyle w:val="13"/>
        <w:numPr>
          <w:ilvl w:val="0"/>
          <w:numId w:val="2"/>
        </w:numPr>
        <w:spacing w:line="360" w:lineRule="auto"/>
        <w:ind w:left="0" w:firstLine="420" w:firstLineChars="200"/>
        <w:rPr>
          <w:kern w:val="2"/>
          <w:highlight w:val="none"/>
        </w:rPr>
      </w:pPr>
      <w:r>
        <w:rPr>
          <w:rFonts w:hint="eastAsia"/>
          <w:highlight w:val="none"/>
        </w:rPr>
        <w:t>投标人必须是在中华人民共和国注册的独立法人。投标人持有有效的工商行政（市场监督）管理部门核发的企业法人营业执照或各级政府事业单位登记管理机关颁发的事业单位法人证书，按国家法律经营。（如投标人为自然人的提供自然人身份证明复印件；依法经国务院批准免予登记的社会组织的，应提供相应文件证明其依法免予登记；如国家另有规定的，则从其规定。）</w:t>
      </w:r>
    </w:p>
    <w:p>
      <w:pPr>
        <w:pStyle w:val="13"/>
        <w:numPr>
          <w:ilvl w:val="0"/>
          <w:numId w:val="2"/>
        </w:numPr>
        <w:spacing w:line="360" w:lineRule="auto"/>
        <w:ind w:left="0" w:firstLine="420" w:firstLineChars="200"/>
        <w:rPr>
          <w:kern w:val="2"/>
          <w:highlight w:val="none"/>
        </w:rPr>
      </w:pPr>
      <w:r>
        <w:rPr>
          <w:rFonts w:hint="eastAsia"/>
          <w:highlight w:val="none"/>
          <w:u w:val="single"/>
        </w:rPr>
        <w:t>投标人必须是所投标采购物资的</w:t>
      </w:r>
      <w:r>
        <w:rPr>
          <w:rFonts w:hint="eastAsia"/>
          <w:highlight w:val="none"/>
          <w:u w:val="single"/>
          <w:lang w:val="en-US" w:eastAsia="zh-CN"/>
        </w:rPr>
        <w:t>供货商</w:t>
      </w:r>
      <w:r>
        <w:rPr>
          <w:rFonts w:hint="eastAsia"/>
          <w:highlight w:val="none"/>
          <w:u w:val="single"/>
        </w:rPr>
        <w:t>或</w:t>
      </w:r>
      <w:r>
        <w:rPr>
          <w:rFonts w:hint="eastAsia"/>
          <w:highlight w:val="none"/>
          <w:u w:val="single"/>
          <w:lang w:val="en-US" w:eastAsia="zh-CN"/>
        </w:rPr>
        <w:t>供货商</w:t>
      </w:r>
      <w:r>
        <w:rPr>
          <w:rFonts w:hint="eastAsia"/>
          <w:highlight w:val="none"/>
          <w:u w:val="single"/>
        </w:rPr>
        <w:t>授权参加本次投标的唯一授权代理商。（注：授权代理商需提供制造商的唯一授权文件；同一个投标人所投设备均须为同一品牌；同一品牌的产品，只允许一个有效投标申请人参加投标，制造商与代理商同时参与投标申请的，只接受制造商的投标申请。）</w:t>
      </w:r>
    </w:p>
    <w:p>
      <w:pPr>
        <w:pStyle w:val="13"/>
        <w:numPr>
          <w:ilvl w:val="0"/>
          <w:numId w:val="2"/>
        </w:numPr>
        <w:spacing w:line="360" w:lineRule="auto"/>
        <w:ind w:left="0" w:firstLine="420" w:firstLineChars="200"/>
        <w:rPr>
          <w:kern w:val="2"/>
          <w:highlight w:val="none"/>
        </w:rPr>
      </w:pPr>
      <w:r>
        <w:rPr>
          <w:rFonts w:hint="eastAsia"/>
          <w:highlight w:val="none"/>
        </w:rPr>
        <w:t>投标人</w:t>
      </w:r>
      <w:r>
        <w:rPr>
          <w:rFonts w:hint="eastAsia"/>
          <w:kern w:val="2"/>
          <w:highlight w:val="none"/>
        </w:rPr>
        <w:t>具有良好的商业信誉和健全的财务会计制度。（提供2021年财务状况报告，或2022年度任意1个月的财务状况报告复印件，或银行出具的资信证明材料复印件。）</w:t>
      </w:r>
    </w:p>
    <w:p>
      <w:pPr>
        <w:pStyle w:val="13"/>
        <w:numPr>
          <w:ilvl w:val="0"/>
          <w:numId w:val="2"/>
        </w:numPr>
        <w:spacing w:line="360" w:lineRule="auto"/>
        <w:ind w:left="0" w:firstLine="420" w:firstLineChars="200"/>
        <w:rPr>
          <w:kern w:val="2"/>
          <w:highlight w:val="none"/>
        </w:rPr>
      </w:pPr>
      <w:r>
        <w:rPr>
          <w:rFonts w:hint="eastAsia"/>
          <w:highlight w:val="none"/>
        </w:rPr>
        <w:t>投标人具</w:t>
      </w:r>
      <w:r>
        <w:rPr>
          <w:rFonts w:hint="eastAsia"/>
          <w:kern w:val="2"/>
          <w:highlight w:val="none"/>
        </w:rPr>
        <w:t>有依法缴纳税收和社会保障资金的良好记录。（需同时提供（1）至投标截止之日前12个月以内任意1个月缴纳税收凭据证明材料复印件；如依法免税的，应提供相应文件证明；（2）至投标截止之日前12个月以内任意1个月缴纳社会保险的凭据证明材料复印件；如依法不需要缴纳社会保障资金的，应提供相应文件证明）。</w:t>
      </w:r>
    </w:p>
    <w:p>
      <w:pPr>
        <w:pStyle w:val="13"/>
        <w:numPr>
          <w:ilvl w:val="0"/>
          <w:numId w:val="2"/>
        </w:numPr>
        <w:spacing w:line="360" w:lineRule="auto"/>
        <w:ind w:left="0" w:firstLine="420" w:firstLineChars="200"/>
        <w:rPr>
          <w:kern w:val="2"/>
          <w:highlight w:val="none"/>
        </w:rPr>
      </w:pPr>
      <w:r>
        <w:rPr>
          <w:rFonts w:hint="eastAsia"/>
          <w:kern w:val="2"/>
          <w:highlight w:val="none"/>
        </w:rPr>
        <w:t>投标人未被列入“信用中国”网站（www.creditchina.gov.cn）“记录失信被执行人或重大税收违法案件当事人名单”记录名单（①以评标委员会于开标当天资格审查时在以上网站的查询结果为准，如在上述网站查询结果均显示没有相关记录，视为没有上述不良信用记录；②若评标委员会在以上网站查询不到该投标人相关记录的，以投标人出具的承诺函为准，并视为没有上述不良信用记录）。</w:t>
      </w:r>
    </w:p>
    <w:p>
      <w:pPr>
        <w:pStyle w:val="13"/>
        <w:numPr>
          <w:ilvl w:val="0"/>
          <w:numId w:val="2"/>
        </w:numPr>
        <w:spacing w:line="360" w:lineRule="auto"/>
        <w:ind w:left="0" w:firstLine="420" w:firstLineChars="200"/>
        <w:rPr>
          <w:kern w:val="2"/>
          <w:highlight w:val="none"/>
        </w:rPr>
      </w:pPr>
      <w:r>
        <w:rPr>
          <w:rFonts w:hint="eastAsia"/>
          <w:kern w:val="2"/>
          <w:highlight w:val="none"/>
        </w:rPr>
        <w:t>投标人未出现以下情形：与其它投标人的法定代表人或单位负责人为同一人或者存在控股、管理关系的。（按承诺函第8条进行评审）。</w:t>
      </w:r>
    </w:p>
    <w:p>
      <w:pPr>
        <w:pStyle w:val="13"/>
        <w:numPr>
          <w:ilvl w:val="0"/>
          <w:numId w:val="2"/>
        </w:numPr>
        <w:spacing w:line="360" w:lineRule="auto"/>
        <w:ind w:left="0" w:firstLine="420" w:firstLineChars="200"/>
        <w:rPr>
          <w:kern w:val="2"/>
          <w:highlight w:val="none"/>
        </w:rPr>
      </w:pPr>
      <w:r>
        <w:rPr>
          <w:rFonts w:hint="eastAsia"/>
          <w:kern w:val="2"/>
          <w:highlight w:val="none"/>
        </w:rPr>
        <w:t>投标人未在以往投标中因不诚信行为或不充分履约行为被本项目招标人书面拒绝投标的；（详见招标公告附件三《被本项目招标人书面拒绝投标的企业名单》）。</w:t>
      </w:r>
    </w:p>
    <w:p>
      <w:pPr>
        <w:pStyle w:val="13"/>
        <w:numPr>
          <w:ilvl w:val="0"/>
          <w:numId w:val="2"/>
        </w:numPr>
        <w:spacing w:line="360" w:lineRule="auto"/>
        <w:ind w:left="0" w:firstLine="420" w:firstLineChars="200"/>
        <w:rPr>
          <w:kern w:val="2"/>
          <w:highlight w:val="none"/>
        </w:rPr>
      </w:pPr>
      <w:r>
        <w:rPr>
          <w:rFonts w:hint="eastAsia"/>
          <w:kern w:val="2"/>
          <w:highlight w:val="none"/>
        </w:rPr>
        <w:t>法律、法规规定的其他要求。</w:t>
      </w:r>
    </w:p>
    <w:p>
      <w:pPr>
        <w:widowControl/>
        <w:numPr>
          <w:ilvl w:val="0"/>
          <w:numId w:val="1"/>
        </w:numPr>
        <w:spacing w:line="360" w:lineRule="auto"/>
        <w:ind w:left="496" w:hanging="495" w:hangingChars="236"/>
        <w:rPr>
          <w:rFonts w:ascii="宋体" w:hAnsi="宋体"/>
          <w:b/>
          <w:szCs w:val="21"/>
          <w:highlight w:val="none"/>
        </w:rPr>
      </w:pPr>
      <w:r>
        <w:rPr>
          <w:rFonts w:hint="eastAsia" w:ascii="宋体" w:hAnsi="宋体"/>
          <w:bCs/>
          <w:szCs w:val="21"/>
          <w:highlight w:val="none"/>
        </w:rPr>
        <w:t>本项目</w:t>
      </w:r>
      <w:r>
        <w:rPr>
          <w:rFonts w:hint="eastAsia" w:ascii="宋体" w:hAnsi="宋体"/>
          <w:b/>
          <w:szCs w:val="21"/>
          <w:highlight w:val="none"/>
        </w:rPr>
        <w:t>不</w:t>
      </w:r>
      <w:r>
        <w:rPr>
          <w:rFonts w:hint="eastAsia" w:ascii="宋体" w:hAnsi="宋体"/>
          <w:b/>
          <w:szCs w:val="21"/>
          <w:highlight w:val="none"/>
          <w:u w:val="single"/>
        </w:rPr>
        <w:t>接受</w:t>
      </w:r>
      <w:r>
        <w:rPr>
          <w:rFonts w:hint="eastAsia" w:ascii="宋体" w:hAnsi="宋体"/>
          <w:bCs/>
          <w:szCs w:val="21"/>
          <w:highlight w:val="none"/>
        </w:rPr>
        <w:t>联合体投标。</w:t>
      </w:r>
    </w:p>
    <w:p>
      <w:pPr>
        <w:widowControl/>
        <w:numPr>
          <w:ilvl w:val="0"/>
          <w:numId w:val="1"/>
        </w:numPr>
        <w:spacing w:line="360" w:lineRule="auto"/>
        <w:ind w:left="498" w:hanging="498" w:hangingChars="236"/>
        <w:rPr>
          <w:rFonts w:ascii="宋体" w:hAnsi="宋体"/>
          <w:b/>
          <w:szCs w:val="21"/>
          <w:highlight w:val="none"/>
        </w:rPr>
      </w:pPr>
      <w:r>
        <w:rPr>
          <w:rFonts w:hint="eastAsia" w:ascii="宋体" w:hAnsi="宋体"/>
          <w:b/>
          <w:szCs w:val="21"/>
          <w:highlight w:val="none"/>
        </w:rPr>
        <w:t>获取招标文件及投标登记的时间、地点、方式</w:t>
      </w:r>
    </w:p>
    <w:p>
      <w:pPr>
        <w:pStyle w:val="13"/>
        <w:numPr>
          <w:ilvl w:val="0"/>
          <w:numId w:val="3"/>
        </w:numPr>
        <w:spacing w:line="360" w:lineRule="auto"/>
        <w:ind w:left="0" w:firstLine="420" w:firstLineChars="200"/>
        <w:rPr>
          <w:highlight w:val="none"/>
        </w:rPr>
      </w:pPr>
      <w:r>
        <w:rPr>
          <w:rFonts w:hint="eastAsia"/>
          <w:highlight w:val="none"/>
        </w:rPr>
        <w:t>获取招标文件时间：</w:t>
      </w:r>
      <w:r>
        <w:rPr>
          <w:rFonts w:hint="eastAsia"/>
          <w:highlight w:val="none"/>
          <w:u w:val="single"/>
        </w:rPr>
        <w:t>2022</w:t>
      </w:r>
      <w:r>
        <w:rPr>
          <w:rFonts w:hint="eastAsia"/>
          <w:highlight w:val="none"/>
        </w:rPr>
        <w:t>年</w:t>
      </w:r>
      <w:r>
        <w:rPr>
          <w:rFonts w:hint="eastAsia"/>
          <w:highlight w:val="none"/>
          <w:u w:val="single"/>
          <w:lang w:val="en-US" w:eastAsia="zh-CN"/>
        </w:rPr>
        <w:t>09</w:t>
      </w:r>
      <w:r>
        <w:rPr>
          <w:rFonts w:hint="eastAsia"/>
          <w:highlight w:val="none"/>
        </w:rPr>
        <w:t>月</w:t>
      </w:r>
      <w:r>
        <w:rPr>
          <w:rFonts w:hint="eastAsia"/>
          <w:highlight w:val="none"/>
          <w:u w:val="single"/>
          <w:lang w:val="en-US" w:eastAsia="zh-CN"/>
        </w:rPr>
        <w:t>30</w:t>
      </w:r>
      <w:r>
        <w:rPr>
          <w:rFonts w:hint="eastAsia"/>
          <w:highlight w:val="none"/>
        </w:rPr>
        <w:t>日至</w:t>
      </w:r>
      <w:r>
        <w:rPr>
          <w:rFonts w:hint="eastAsia"/>
          <w:highlight w:val="none"/>
          <w:u w:val="single"/>
        </w:rPr>
        <w:t>2022</w:t>
      </w:r>
      <w:r>
        <w:rPr>
          <w:rFonts w:hint="eastAsia"/>
          <w:highlight w:val="none"/>
        </w:rPr>
        <w:t>年</w:t>
      </w:r>
      <w:r>
        <w:rPr>
          <w:rFonts w:hint="eastAsia"/>
          <w:highlight w:val="none"/>
          <w:u w:val="single"/>
          <w:lang w:val="en-US" w:eastAsia="zh-CN"/>
        </w:rPr>
        <w:t>10</w:t>
      </w:r>
      <w:r>
        <w:rPr>
          <w:rFonts w:hint="eastAsia"/>
          <w:highlight w:val="none"/>
        </w:rPr>
        <w:t>月</w:t>
      </w:r>
      <w:r>
        <w:rPr>
          <w:rFonts w:hint="eastAsia"/>
          <w:highlight w:val="none"/>
          <w:u w:val="single"/>
          <w:lang w:val="en-US" w:eastAsia="zh-CN"/>
        </w:rPr>
        <w:t>21</w:t>
      </w:r>
      <w:r>
        <w:rPr>
          <w:rFonts w:hint="eastAsia"/>
          <w:highlight w:val="none"/>
        </w:rPr>
        <w:t>日（投标登记的期限自开始之日起不得少于5个工作日），每天上午</w:t>
      </w:r>
      <w:r>
        <w:rPr>
          <w:rFonts w:hint="eastAsia"/>
          <w:highlight w:val="none"/>
          <w:u w:val="single"/>
        </w:rPr>
        <w:t>09:00至12:00，下午14:30至17:30</w:t>
      </w:r>
      <w:r>
        <w:rPr>
          <w:rFonts w:hint="eastAsia"/>
          <w:highlight w:val="none"/>
        </w:rPr>
        <w:t>（北京时间，法定节假日除外）；</w:t>
      </w:r>
    </w:p>
    <w:p>
      <w:pPr>
        <w:pStyle w:val="13"/>
        <w:keepNext w:val="0"/>
        <w:keepLines w:val="0"/>
        <w:pageBreakBefore w:val="0"/>
        <w:widowControl w:val="0"/>
        <w:numPr>
          <w:ilvl w:val="0"/>
          <w:numId w:val="3"/>
        </w:numPr>
        <w:kinsoku/>
        <w:wordWrap w:val="0"/>
        <w:overflowPunct/>
        <w:topLinePunct w:val="0"/>
        <w:autoSpaceDE/>
        <w:autoSpaceDN/>
        <w:bidi w:val="0"/>
        <w:adjustRightInd w:val="0"/>
        <w:snapToGrid/>
        <w:spacing w:line="360" w:lineRule="auto"/>
        <w:ind w:left="0" w:firstLine="420" w:firstLineChars="200"/>
        <w:textAlignment w:val="auto"/>
        <w:rPr>
          <w:rFonts w:cs="Arial"/>
          <w:highlight w:val="none"/>
        </w:rPr>
      </w:pPr>
      <w:r>
        <w:rPr>
          <w:rFonts w:hint="eastAsia"/>
          <w:highlight w:val="none"/>
        </w:rPr>
        <w:t>获取招标文件方式：</w:t>
      </w:r>
      <w:r>
        <w:rPr>
          <w:rFonts w:hint="eastAsia"/>
          <w:highlight w:val="none"/>
          <w:u w:val="single"/>
        </w:rPr>
        <w:t>在中国招标投标公共服务平台（http://www.cebpubservice.com/）、广州市白云区人民政府门户网站（http://www.by.gov.cn/ywdt/tzgg/）、广州市白云城市开发投资集团有限公司官网（http://www.byct.cn/）下载；</w:t>
      </w:r>
    </w:p>
    <w:p>
      <w:pPr>
        <w:pStyle w:val="13"/>
        <w:numPr>
          <w:ilvl w:val="0"/>
          <w:numId w:val="3"/>
        </w:numPr>
        <w:spacing w:line="360" w:lineRule="auto"/>
        <w:ind w:left="0" w:firstLine="420" w:firstLineChars="200"/>
        <w:rPr>
          <w:rFonts w:cs="Arial"/>
          <w:highlight w:val="none"/>
        </w:rPr>
      </w:pPr>
      <w:r>
        <w:rPr>
          <w:rFonts w:hint="eastAsia"/>
          <w:highlight w:val="none"/>
        </w:rPr>
        <w:t>投标登记</w:t>
      </w:r>
      <w:r>
        <w:rPr>
          <w:rFonts w:hint="eastAsia"/>
          <w:highlight w:val="none"/>
          <w:lang w:val="en-US" w:eastAsia="zh-CN"/>
        </w:rPr>
        <w:t>时间：</w:t>
      </w:r>
      <w:r>
        <w:rPr>
          <w:rFonts w:hint="eastAsia"/>
          <w:highlight w:val="none"/>
          <w:u w:val="single"/>
          <w:lang w:val="en-US" w:eastAsia="zh-CN"/>
        </w:rPr>
        <w:t>自招标公告发出时间起至2022年10月20日24时00分止。</w:t>
      </w:r>
    </w:p>
    <w:p>
      <w:pPr>
        <w:pStyle w:val="13"/>
        <w:numPr>
          <w:ilvl w:val="0"/>
          <w:numId w:val="3"/>
        </w:numPr>
        <w:spacing w:line="360" w:lineRule="auto"/>
        <w:ind w:left="0" w:firstLine="420" w:firstLineChars="200"/>
        <w:rPr>
          <w:rFonts w:cs="Arial"/>
          <w:highlight w:val="none"/>
        </w:rPr>
      </w:pPr>
      <w:r>
        <w:rPr>
          <w:rFonts w:hint="eastAsia"/>
          <w:highlight w:val="none"/>
        </w:rPr>
        <w:t>投标登记方式：</w:t>
      </w:r>
      <w:r>
        <w:rPr>
          <w:rFonts w:hint="eastAsia"/>
          <w:highlight w:val="none"/>
          <w:u w:val="single"/>
        </w:rPr>
        <w:t>电子邮件登记（具体详见“六、其他补充事宜”）</w:t>
      </w:r>
      <w:r>
        <w:rPr>
          <w:rFonts w:hint="eastAsia"/>
          <w:highlight w:val="none"/>
        </w:rPr>
        <w:t>。</w:t>
      </w:r>
    </w:p>
    <w:p>
      <w:pPr>
        <w:widowControl/>
        <w:numPr>
          <w:ilvl w:val="0"/>
          <w:numId w:val="1"/>
        </w:numPr>
        <w:spacing w:line="360" w:lineRule="auto"/>
        <w:ind w:left="498" w:hanging="498" w:hangingChars="236"/>
        <w:rPr>
          <w:rFonts w:ascii="宋体" w:hAnsi="宋体"/>
          <w:b/>
          <w:szCs w:val="21"/>
          <w:highlight w:val="none"/>
        </w:rPr>
      </w:pPr>
      <w:r>
        <w:rPr>
          <w:rFonts w:hint="eastAsia" w:ascii="宋体" w:hAnsi="宋体"/>
          <w:b/>
          <w:szCs w:val="21"/>
          <w:highlight w:val="none"/>
        </w:rPr>
        <w:t>递交投标文件时间、投标截止及开标时间、开标地点</w:t>
      </w:r>
    </w:p>
    <w:p>
      <w:pPr>
        <w:pStyle w:val="13"/>
        <w:numPr>
          <w:ilvl w:val="0"/>
          <w:numId w:val="4"/>
        </w:numPr>
        <w:spacing w:line="360" w:lineRule="auto"/>
        <w:ind w:left="0" w:firstLine="420" w:firstLineChars="200"/>
        <w:rPr>
          <w:highlight w:val="none"/>
        </w:rPr>
      </w:pPr>
      <w:r>
        <w:rPr>
          <w:rFonts w:hint="eastAsia"/>
          <w:highlight w:val="none"/>
        </w:rPr>
        <w:t>递交投标文件时间：</w:t>
      </w:r>
      <w:r>
        <w:rPr>
          <w:rFonts w:hint="eastAsia"/>
          <w:highlight w:val="none"/>
          <w:u w:val="single"/>
        </w:rPr>
        <w:t>2022</w:t>
      </w:r>
      <w:r>
        <w:rPr>
          <w:rFonts w:hint="eastAsia"/>
          <w:highlight w:val="none"/>
        </w:rPr>
        <w:t>年</w:t>
      </w:r>
      <w:r>
        <w:rPr>
          <w:rFonts w:hint="eastAsia"/>
          <w:highlight w:val="none"/>
          <w:u w:val="single"/>
          <w:lang w:val="en-US" w:eastAsia="zh-CN"/>
        </w:rPr>
        <w:t>10</w:t>
      </w:r>
      <w:r>
        <w:rPr>
          <w:rFonts w:hint="eastAsia"/>
          <w:highlight w:val="none"/>
        </w:rPr>
        <w:t>月</w:t>
      </w:r>
      <w:r>
        <w:rPr>
          <w:rFonts w:hint="eastAsia"/>
          <w:highlight w:val="none"/>
          <w:u w:val="single"/>
          <w:lang w:val="en-US" w:eastAsia="zh-CN"/>
        </w:rPr>
        <w:t>21</w:t>
      </w:r>
      <w:r>
        <w:rPr>
          <w:rFonts w:hint="eastAsia"/>
          <w:highlight w:val="none"/>
        </w:rPr>
        <w:t>日</w:t>
      </w:r>
      <w:r>
        <w:rPr>
          <w:rFonts w:hint="eastAsia" w:cs="Arial"/>
          <w:highlight w:val="none"/>
          <w:u w:val="single"/>
        </w:rPr>
        <w:t>09</w:t>
      </w:r>
      <w:r>
        <w:rPr>
          <w:rFonts w:hint="eastAsia" w:cs="Arial"/>
          <w:highlight w:val="none"/>
        </w:rPr>
        <w:t>时</w:t>
      </w:r>
      <w:r>
        <w:rPr>
          <w:rFonts w:hint="eastAsia" w:cs="Arial"/>
          <w:highlight w:val="none"/>
          <w:u w:val="single"/>
        </w:rPr>
        <w:t>00</w:t>
      </w:r>
      <w:r>
        <w:rPr>
          <w:rFonts w:hint="eastAsia" w:cs="Arial"/>
          <w:highlight w:val="none"/>
        </w:rPr>
        <w:t>分至</w:t>
      </w:r>
      <w:r>
        <w:rPr>
          <w:rFonts w:hint="eastAsia" w:cs="Arial"/>
          <w:highlight w:val="none"/>
          <w:u w:val="single"/>
        </w:rPr>
        <w:t>09</w:t>
      </w:r>
      <w:r>
        <w:rPr>
          <w:rFonts w:hint="eastAsia" w:cs="Arial"/>
          <w:highlight w:val="none"/>
        </w:rPr>
        <w:t>时</w:t>
      </w:r>
      <w:r>
        <w:rPr>
          <w:rFonts w:hint="eastAsia" w:cs="Arial"/>
          <w:highlight w:val="none"/>
          <w:u w:val="single"/>
        </w:rPr>
        <w:t>30</w:t>
      </w:r>
      <w:r>
        <w:rPr>
          <w:rFonts w:hint="eastAsia" w:cs="Arial"/>
          <w:highlight w:val="none"/>
        </w:rPr>
        <w:t>分；</w:t>
      </w:r>
    </w:p>
    <w:p>
      <w:pPr>
        <w:pStyle w:val="13"/>
        <w:numPr>
          <w:ilvl w:val="0"/>
          <w:numId w:val="4"/>
        </w:numPr>
        <w:spacing w:line="360" w:lineRule="auto"/>
        <w:ind w:left="0" w:firstLine="420" w:firstLineChars="200"/>
        <w:rPr>
          <w:highlight w:val="none"/>
        </w:rPr>
      </w:pPr>
      <w:r>
        <w:rPr>
          <w:rFonts w:hint="eastAsia"/>
          <w:highlight w:val="none"/>
        </w:rPr>
        <w:t>递交投标文件截止及开标时间：</w:t>
      </w:r>
      <w:r>
        <w:rPr>
          <w:rFonts w:hint="eastAsia"/>
          <w:highlight w:val="none"/>
          <w:u w:val="single"/>
        </w:rPr>
        <w:t>2022</w:t>
      </w:r>
      <w:r>
        <w:rPr>
          <w:rFonts w:hint="eastAsia"/>
          <w:highlight w:val="none"/>
        </w:rPr>
        <w:t>年</w:t>
      </w:r>
      <w:r>
        <w:rPr>
          <w:rFonts w:hint="eastAsia"/>
          <w:highlight w:val="none"/>
          <w:u w:val="single"/>
          <w:lang w:val="en-US" w:eastAsia="zh-CN"/>
        </w:rPr>
        <w:t>10</w:t>
      </w:r>
      <w:r>
        <w:rPr>
          <w:rFonts w:hint="eastAsia"/>
          <w:highlight w:val="none"/>
        </w:rPr>
        <w:t>月</w:t>
      </w:r>
      <w:r>
        <w:rPr>
          <w:rFonts w:hint="eastAsia"/>
          <w:highlight w:val="none"/>
          <w:u w:val="single"/>
          <w:lang w:val="en-US" w:eastAsia="zh-CN"/>
        </w:rPr>
        <w:t>21</w:t>
      </w:r>
      <w:r>
        <w:rPr>
          <w:rFonts w:hint="eastAsia"/>
          <w:highlight w:val="none"/>
        </w:rPr>
        <w:t>日</w:t>
      </w:r>
      <w:r>
        <w:rPr>
          <w:rFonts w:hint="eastAsia" w:cs="Arial"/>
          <w:highlight w:val="none"/>
          <w:u w:val="single"/>
        </w:rPr>
        <w:t>09</w:t>
      </w:r>
      <w:r>
        <w:rPr>
          <w:rFonts w:hint="eastAsia" w:cs="Arial"/>
          <w:highlight w:val="none"/>
        </w:rPr>
        <w:t>时</w:t>
      </w:r>
      <w:r>
        <w:rPr>
          <w:rFonts w:hint="eastAsia" w:cs="Arial"/>
          <w:highlight w:val="none"/>
          <w:u w:val="single"/>
        </w:rPr>
        <w:t>30</w:t>
      </w:r>
      <w:r>
        <w:rPr>
          <w:rFonts w:hint="eastAsia" w:cs="Arial"/>
          <w:highlight w:val="none"/>
        </w:rPr>
        <w:t>分；</w:t>
      </w:r>
    </w:p>
    <w:p>
      <w:pPr>
        <w:pStyle w:val="13"/>
        <w:numPr>
          <w:ilvl w:val="0"/>
          <w:numId w:val="4"/>
        </w:numPr>
        <w:spacing w:line="360" w:lineRule="auto"/>
        <w:ind w:left="0" w:firstLine="420" w:firstLineChars="200"/>
        <w:rPr>
          <w:highlight w:val="none"/>
        </w:rPr>
      </w:pPr>
      <w:r>
        <w:rPr>
          <w:rFonts w:hint="eastAsia"/>
          <w:highlight w:val="none"/>
        </w:rPr>
        <w:t>递交投标文件及开标地点：广州市白云城市建设投资有限公司（广州市白云区政民路17号二楼20</w:t>
      </w:r>
      <w:r>
        <w:rPr>
          <w:rFonts w:hint="eastAsia"/>
          <w:highlight w:val="none"/>
          <w:lang w:val="en-US" w:eastAsia="zh-CN"/>
        </w:rPr>
        <w:t>3</w:t>
      </w:r>
      <w:r>
        <w:rPr>
          <w:rFonts w:hint="eastAsia"/>
          <w:highlight w:val="none"/>
        </w:rPr>
        <w:t>会议室）。</w:t>
      </w:r>
    </w:p>
    <w:p>
      <w:pPr>
        <w:widowControl/>
        <w:numPr>
          <w:ilvl w:val="0"/>
          <w:numId w:val="1"/>
        </w:numPr>
        <w:spacing w:line="360" w:lineRule="auto"/>
        <w:ind w:left="498" w:hanging="498" w:hangingChars="236"/>
        <w:rPr>
          <w:rFonts w:ascii="宋体" w:hAnsi="宋体"/>
          <w:b/>
          <w:szCs w:val="21"/>
          <w:highlight w:val="none"/>
        </w:rPr>
      </w:pPr>
      <w:r>
        <w:rPr>
          <w:rFonts w:hint="eastAsia" w:ascii="宋体" w:hAnsi="宋体"/>
          <w:b/>
          <w:szCs w:val="21"/>
          <w:highlight w:val="none"/>
        </w:rPr>
        <w:t>其他补充事宜：</w:t>
      </w:r>
    </w:p>
    <w:p>
      <w:pPr>
        <w:numPr>
          <w:ilvl w:val="0"/>
          <w:numId w:val="5"/>
        </w:numPr>
        <w:spacing w:line="360" w:lineRule="auto"/>
        <w:rPr>
          <w:rFonts w:ascii="宋体" w:hAnsi="宋体"/>
          <w:bCs/>
          <w:szCs w:val="21"/>
          <w:highlight w:val="none"/>
        </w:rPr>
      </w:pPr>
      <w:r>
        <w:rPr>
          <w:rFonts w:hint="eastAsia" w:ascii="宋体" w:hAnsi="宋体"/>
          <w:bCs/>
          <w:szCs w:val="21"/>
          <w:highlight w:val="none"/>
        </w:rPr>
        <w:t>投标登记需提供的资料：</w:t>
      </w:r>
    </w:p>
    <w:p>
      <w:pPr>
        <w:spacing w:line="360" w:lineRule="auto"/>
        <w:ind w:firstLine="420" w:firstLineChars="200"/>
        <w:rPr>
          <w:rFonts w:ascii="宋体" w:hAnsi="宋体"/>
          <w:bCs/>
          <w:szCs w:val="21"/>
          <w:highlight w:val="none"/>
        </w:rPr>
      </w:pPr>
      <w:r>
        <w:rPr>
          <w:rFonts w:hint="eastAsia" w:ascii="宋体" w:hAnsi="宋体"/>
          <w:bCs/>
          <w:szCs w:val="21"/>
          <w:highlight w:val="none"/>
        </w:rPr>
        <w:t>（1）提供在中华人民共和国境内注册的法人或其他组织的营业执照或事业单位法人证书或社会团体法人登记证书复印件，如投标人为自然人的提供自然人身份证明复印件；依法经国务院批准免予登记的社会组织的，应提供相应文件证明其依法免予登记；如国家另有规定的，则从其规定。如投标人为授权代理商，须取得具有法人资格的制造商出具给授权代理商的授权书，并提供制造商和授权代理商的营业执照复印件。已由制造商授权的，制造商取得的相关资质证书对授权代理商有效，法律法规或者行业另有规定的除外。（复印件加盖公章）；</w:t>
      </w:r>
    </w:p>
    <w:p>
      <w:pPr>
        <w:spacing w:line="360" w:lineRule="auto"/>
        <w:ind w:firstLine="420" w:firstLineChars="200"/>
        <w:rPr>
          <w:rFonts w:hint="eastAsia" w:ascii="宋体" w:hAnsi="宋体" w:eastAsia="宋体"/>
          <w:bCs/>
          <w:szCs w:val="21"/>
          <w:highlight w:val="none"/>
          <w:lang w:eastAsia="zh-CN"/>
        </w:rPr>
      </w:pPr>
      <w:r>
        <w:rPr>
          <w:rFonts w:hint="eastAsia" w:ascii="宋体" w:hAnsi="宋体"/>
          <w:bCs/>
          <w:szCs w:val="21"/>
          <w:highlight w:val="none"/>
        </w:rPr>
        <w:t>（</w:t>
      </w:r>
      <w:r>
        <w:rPr>
          <w:rFonts w:hint="eastAsia" w:ascii="宋体" w:hAnsi="宋体"/>
          <w:bCs/>
          <w:szCs w:val="21"/>
          <w:highlight w:val="none"/>
          <w:lang w:val="en-US" w:eastAsia="zh-CN"/>
        </w:rPr>
        <w:t>2</w:t>
      </w:r>
      <w:r>
        <w:rPr>
          <w:rFonts w:hint="eastAsia" w:ascii="宋体" w:hAnsi="宋体"/>
          <w:bCs/>
          <w:szCs w:val="21"/>
          <w:highlight w:val="none"/>
        </w:rPr>
        <w:t>）</w:t>
      </w:r>
      <w:r>
        <w:rPr>
          <w:rFonts w:hint="eastAsia" w:ascii="宋体" w:hAnsi="宋体"/>
          <w:bCs/>
          <w:szCs w:val="21"/>
          <w:highlight w:val="none"/>
          <w:lang w:val="en-US" w:eastAsia="zh-CN"/>
        </w:rPr>
        <w:t>投标</w:t>
      </w:r>
      <w:r>
        <w:rPr>
          <w:rFonts w:hint="eastAsia" w:ascii="宋体" w:hAnsi="宋体"/>
          <w:bCs/>
          <w:szCs w:val="21"/>
          <w:highlight w:val="none"/>
        </w:rPr>
        <w:t>登记表（原件加盖公章）。</w:t>
      </w:r>
      <w:r>
        <w:rPr>
          <w:rFonts w:hint="eastAsia" w:ascii="宋体" w:hAnsi="宋体"/>
          <w:bCs/>
          <w:szCs w:val="21"/>
          <w:highlight w:val="none"/>
          <w:lang w:eastAsia="zh-CN"/>
        </w:rPr>
        <w:t>（</w:t>
      </w:r>
      <w:r>
        <w:rPr>
          <w:rFonts w:hint="eastAsia" w:ascii="宋体" w:hAnsi="宋体"/>
          <w:bCs/>
          <w:szCs w:val="21"/>
          <w:highlight w:val="none"/>
          <w:lang w:val="en-US" w:eastAsia="zh-CN"/>
        </w:rPr>
        <w:t>格式详见附件</w:t>
      </w:r>
      <w:r>
        <w:rPr>
          <w:rFonts w:hint="eastAsia" w:ascii="宋体" w:hAnsi="宋体"/>
          <w:bCs/>
          <w:szCs w:val="21"/>
          <w:highlight w:val="none"/>
          <w:lang w:eastAsia="zh-CN"/>
        </w:rPr>
        <w:t>）。</w:t>
      </w:r>
    </w:p>
    <w:p>
      <w:pPr>
        <w:numPr>
          <w:ilvl w:val="0"/>
          <w:numId w:val="5"/>
        </w:numPr>
        <w:spacing w:line="360" w:lineRule="auto"/>
        <w:rPr>
          <w:rFonts w:ascii="宋体" w:hAnsi="宋体"/>
          <w:bCs/>
          <w:szCs w:val="21"/>
          <w:highlight w:val="none"/>
        </w:rPr>
      </w:pPr>
      <w:r>
        <w:rPr>
          <w:rFonts w:hint="eastAsia" w:ascii="宋体" w:hAnsi="宋体"/>
          <w:bCs/>
          <w:szCs w:val="21"/>
          <w:highlight w:val="none"/>
        </w:rPr>
        <w:t>投标登记方式：</w:t>
      </w:r>
    </w:p>
    <w:p>
      <w:pPr>
        <w:spacing w:line="360" w:lineRule="auto"/>
        <w:ind w:firstLine="420" w:firstLineChars="200"/>
        <w:rPr>
          <w:rFonts w:ascii="宋体" w:hAnsi="宋体"/>
          <w:bCs/>
          <w:szCs w:val="21"/>
          <w:highlight w:val="none"/>
        </w:rPr>
      </w:pPr>
      <w:r>
        <w:rPr>
          <w:rFonts w:hint="eastAsia" w:ascii="宋体" w:hAnsi="宋体"/>
          <w:bCs/>
          <w:szCs w:val="21"/>
          <w:highlight w:val="none"/>
        </w:rPr>
        <w:t>（1）电子邮件投标登记：投标人将需提供的资料扫描件作为邮件附件，按以下邮件主题格式发送至邮箱进行投标登记，待招标代理机构确认投标人信息后即完成投标登记。</w:t>
      </w:r>
    </w:p>
    <w:p>
      <w:pPr>
        <w:spacing w:line="360" w:lineRule="auto"/>
        <w:ind w:firstLine="527" w:firstLineChars="250"/>
        <w:rPr>
          <w:rFonts w:ascii="宋体" w:hAnsi="宋体"/>
          <w:b/>
          <w:kern w:val="0"/>
          <w:szCs w:val="21"/>
          <w:highlight w:val="none"/>
        </w:rPr>
      </w:pPr>
      <w:r>
        <w:rPr>
          <w:rFonts w:hint="eastAsia" w:ascii="宋体" w:hAnsi="宋体"/>
          <w:b/>
          <w:kern w:val="0"/>
          <w:szCs w:val="21"/>
          <w:highlight w:val="none"/>
        </w:rPr>
        <w:t>1)邮件主题格式：“</w:t>
      </w:r>
      <w:r>
        <w:rPr>
          <w:rFonts w:hint="eastAsia" w:ascii="宋体" w:hAnsi="宋体"/>
          <w:b/>
          <w:kern w:val="0"/>
          <w:szCs w:val="21"/>
          <w:highlight w:val="none"/>
          <w:u w:val="single"/>
        </w:rPr>
        <w:t xml:space="preserve">         </w:t>
      </w:r>
      <w:r>
        <w:rPr>
          <w:rFonts w:hint="eastAsia" w:ascii="宋体" w:hAnsi="宋体"/>
          <w:b/>
          <w:kern w:val="0"/>
          <w:szCs w:val="21"/>
          <w:highlight w:val="none"/>
        </w:rPr>
        <w:t>（投标人名称）广州设计之都郡雅酒店运营物资采购项目投标登记资料”。</w:t>
      </w:r>
    </w:p>
    <w:p>
      <w:pPr>
        <w:spacing w:line="360" w:lineRule="auto"/>
        <w:ind w:firstLine="527" w:firstLineChars="250"/>
        <w:rPr>
          <w:rFonts w:ascii="宋体" w:hAnsi="宋体"/>
          <w:b/>
          <w:kern w:val="0"/>
          <w:szCs w:val="21"/>
          <w:highlight w:val="none"/>
        </w:rPr>
      </w:pPr>
      <w:r>
        <w:rPr>
          <w:rFonts w:hint="eastAsia" w:ascii="宋体" w:hAnsi="宋体"/>
          <w:b/>
          <w:kern w:val="0"/>
          <w:szCs w:val="21"/>
          <w:highlight w:val="none"/>
        </w:rPr>
        <w:t>2)邮箱：byjsht2020@163.com。</w:t>
      </w:r>
    </w:p>
    <w:p>
      <w:pPr>
        <w:numPr>
          <w:ilvl w:val="0"/>
          <w:numId w:val="5"/>
        </w:numPr>
        <w:spacing w:line="360" w:lineRule="auto"/>
        <w:rPr>
          <w:highlight w:val="none"/>
        </w:rPr>
      </w:pPr>
      <w:r>
        <w:rPr>
          <w:rFonts w:hint="eastAsia"/>
          <w:highlight w:val="none"/>
        </w:rPr>
        <w:t>本招标项目由中标人支付招标代理费用，中标人在领取《中标通知书》前向招标代理足额一次性支付招标代理费[计费依据参考《招标代理服务收费管理暂行办法》（计价〔2002〕1980号）、《国家发展改革委关于降低部分建设项目收费标准规范收费行为等有关问题的通知》（发改价格〔2011〕534号）文的规定，以本项目中标金额为计费基数,按差额定率累进法计算。[注：按“货物招标类”计取]。本费用由投标人自行考虑，招标人不再另行支付。</w:t>
      </w:r>
    </w:p>
    <w:p>
      <w:pPr>
        <w:widowControl/>
        <w:numPr>
          <w:ilvl w:val="0"/>
          <w:numId w:val="1"/>
        </w:numPr>
        <w:spacing w:line="360" w:lineRule="auto"/>
        <w:ind w:left="498" w:hanging="498" w:hangingChars="236"/>
        <w:rPr>
          <w:rFonts w:ascii="宋体" w:hAnsi="宋体"/>
          <w:b/>
          <w:szCs w:val="21"/>
          <w:highlight w:val="none"/>
        </w:rPr>
      </w:pPr>
      <w:r>
        <w:rPr>
          <w:rFonts w:hint="eastAsia" w:ascii="宋体" w:hAnsi="宋体"/>
          <w:b/>
          <w:szCs w:val="21"/>
          <w:highlight w:val="none"/>
        </w:rPr>
        <w:t>发布公告的媒介</w:t>
      </w:r>
    </w:p>
    <w:p>
      <w:pPr>
        <w:spacing w:line="360" w:lineRule="auto"/>
        <w:ind w:firstLine="420" w:firstLineChars="200"/>
        <w:rPr>
          <w:rFonts w:ascii="宋体" w:hAnsi="宋体"/>
          <w:b/>
          <w:szCs w:val="21"/>
          <w:highlight w:val="none"/>
        </w:rPr>
      </w:pPr>
      <w:r>
        <w:rPr>
          <w:rFonts w:hint="eastAsia" w:ascii="宋体" w:hAnsi="宋体" w:cs="Tahoma"/>
          <w:szCs w:val="21"/>
          <w:highlight w:val="none"/>
        </w:rPr>
        <w:t>本招标公告同时在中国招标投标公共服务平台（http://www.cebpubservice.com/）、广州市白云区人民政府门户网站（http://www.by.gov.cn/ywdt/tzgg/）、广州市白云城市开发投资集团有限公司官网（http://www.byct.cn/）上发布。本公告在各媒体发布的文本如有不同之处，以在广州市白云城市开发投资集团有限公司官网发布的文本为准。</w:t>
      </w:r>
    </w:p>
    <w:p>
      <w:pPr>
        <w:widowControl/>
        <w:numPr>
          <w:ilvl w:val="0"/>
          <w:numId w:val="1"/>
        </w:numPr>
        <w:spacing w:line="360" w:lineRule="auto"/>
        <w:ind w:left="498" w:hanging="498" w:hangingChars="236"/>
        <w:rPr>
          <w:rFonts w:ascii="宋体" w:hAnsi="宋体"/>
          <w:b/>
          <w:szCs w:val="21"/>
          <w:highlight w:val="none"/>
        </w:rPr>
      </w:pPr>
      <w:r>
        <w:rPr>
          <w:rFonts w:hint="eastAsia" w:ascii="宋体" w:hAnsi="宋体"/>
          <w:b/>
          <w:szCs w:val="21"/>
          <w:highlight w:val="none"/>
        </w:rPr>
        <w:t>招标人、招标代理机构、</w:t>
      </w:r>
      <w:r>
        <w:rPr>
          <w:rFonts w:hint="eastAsia" w:ascii="宋体" w:hAnsi="宋体"/>
          <w:b/>
          <w:bCs/>
          <w:szCs w:val="21"/>
          <w:highlight w:val="none"/>
        </w:rPr>
        <w:t>招标监督机构、</w:t>
      </w:r>
      <w:r>
        <w:rPr>
          <w:rFonts w:ascii="宋体" w:hAnsi="宋体"/>
          <w:b/>
          <w:bCs/>
          <w:szCs w:val="21"/>
          <w:highlight w:val="none"/>
        </w:rPr>
        <w:t>异议受理部门</w:t>
      </w:r>
      <w:r>
        <w:rPr>
          <w:rFonts w:hint="eastAsia" w:ascii="宋体" w:hAnsi="宋体"/>
          <w:b/>
          <w:szCs w:val="21"/>
          <w:highlight w:val="none"/>
        </w:rPr>
        <w:t>的名称、地址和联系方式</w:t>
      </w:r>
    </w:p>
    <w:p>
      <w:pPr>
        <w:widowControl/>
        <w:numPr>
          <w:ilvl w:val="1"/>
          <w:numId w:val="1"/>
        </w:numPr>
        <w:spacing w:line="360" w:lineRule="auto"/>
        <w:ind w:left="0" w:firstLine="420" w:firstLineChars="200"/>
        <w:rPr>
          <w:rFonts w:ascii="宋体" w:hAnsi="宋体" w:cs="Tahoma"/>
          <w:szCs w:val="21"/>
          <w:highlight w:val="none"/>
        </w:rPr>
      </w:pPr>
      <w:r>
        <w:rPr>
          <w:rFonts w:hint="eastAsia" w:ascii="宋体" w:hAnsi="宋体" w:cs="Tahoma"/>
          <w:szCs w:val="21"/>
          <w:highlight w:val="none"/>
        </w:rPr>
        <w:t>招标人联系方式</w:t>
      </w:r>
    </w:p>
    <w:p>
      <w:pPr>
        <w:spacing w:line="360" w:lineRule="auto"/>
        <w:ind w:firstLine="420" w:firstLineChars="200"/>
        <w:rPr>
          <w:rFonts w:ascii="宋体" w:hAnsi="宋体" w:cs="Tahoma"/>
          <w:szCs w:val="21"/>
          <w:highlight w:val="none"/>
        </w:rPr>
      </w:pPr>
      <w:r>
        <w:rPr>
          <w:rFonts w:hint="eastAsia" w:ascii="宋体" w:hAnsi="宋体" w:cs="Tahoma"/>
          <w:szCs w:val="21"/>
          <w:highlight w:val="none"/>
        </w:rPr>
        <w:t>招标人名称：广州设计之都投资运营有限公司酒店管理分公司</w:t>
      </w:r>
    </w:p>
    <w:p>
      <w:pPr>
        <w:spacing w:line="360" w:lineRule="auto"/>
        <w:ind w:firstLine="420" w:firstLineChars="200"/>
        <w:rPr>
          <w:rFonts w:ascii="宋体" w:hAnsi="宋体" w:cs="Tahoma"/>
          <w:szCs w:val="21"/>
          <w:highlight w:val="none"/>
          <w:lang w:val="en-GB"/>
        </w:rPr>
      </w:pPr>
      <w:r>
        <w:rPr>
          <w:rFonts w:hint="eastAsia" w:ascii="宋体" w:hAnsi="宋体" w:cs="Tahoma"/>
          <w:szCs w:val="21"/>
          <w:highlight w:val="none"/>
        </w:rPr>
        <w:t>联系地址：广州市白云区鹤龙街黄边北路5号</w:t>
      </w:r>
      <w:r>
        <w:rPr>
          <w:rFonts w:ascii="宋体" w:hAnsi="宋体"/>
          <w:szCs w:val="21"/>
          <w:highlight w:val="none"/>
          <w:lang w:val="en-GB"/>
        </w:rPr>
        <w:t xml:space="preserve">    </w:t>
      </w:r>
    </w:p>
    <w:p>
      <w:pPr>
        <w:spacing w:line="360" w:lineRule="auto"/>
        <w:ind w:firstLine="420" w:firstLineChars="200"/>
        <w:rPr>
          <w:rFonts w:ascii="宋体" w:hAnsi="宋体" w:cs="Tahoma"/>
          <w:szCs w:val="21"/>
          <w:highlight w:val="none"/>
        </w:rPr>
      </w:pPr>
      <w:r>
        <w:rPr>
          <w:rFonts w:hint="eastAsia" w:ascii="宋体" w:hAnsi="宋体" w:cs="Tahoma"/>
          <w:szCs w:val="21"/>
          <w:highlight w:val="none"/>
        </w:rPr>
        <w:t>联系人：卢工</w:t>
      </w:r>
    </w:p>
    <w:p>
      <w:pPr>
        <w:spacing w:line="360" w:lineRule="auto"/>
        <w:ind w:firstLine="420" w:firstLineChars="200"/>
        <w:rPr>
          <w:rFonts w:ascii="宋体" w:hAnsi="宋体" w:cs="Tahoma"/>
          <w:szCs w:val="21"/>
          <w:highlight w:val="none"/>
        </w:rPr>
      </w:pPr>
      <w:r>
        <w:rPr>
          <w:rFonts w:hint="eastAsia" w:ascii="宋体" w:hAnsi="宋体" w:cs="Tahoma"/>
          <w:szCs w:val="21"/>
          <w:highlight w:val="none"/>
        </w:rPr>
        <w:t>联系电话：020-31230259</w:t>
      </w:r>
    </w:p>
    <w:p>
      <w:pPr>
        <w:widowControl/>
        <w:numPr>
          <w:ilvl w:val="1"/>
          <w:numId w:val="1"/>
        </w:numPr>
        <w:spacing w:line="360" w:lineRule="auto"/>
        <w:ind w:left="0" w:firstLine="420" w:firstLineChars="200"/>
        <w:rPr>
          <w:rFonts w:ascii="宋体" w:hAnsi="宋体"/>
          <w:szCs w:val="21"/>
          <w:highlight w:val="none"/>
        </w:rPr>
      </w:pPr>
      <w:r>
        <w:rPr>
          <w:rFonts w:hint="eastAsia" w:ascii="宋体" w:hAnsi="宋体"/>
          <w:szCs w:val="21"/>
          <w:highlight w:val="none"/>
        </w:rPr>
        <w:t>招标代理机构联系方式</w:t>
      </w:r>
    </w:p>
    <w:p>
      <w:pPr>
        <w:spacing w:line="360" w:lineRule="auto"/>
        <w:ind w:firstLine="420" w:firstLineChars="200"/>
        <w:rPr>
          <w:rFonts w:ascii="宋体" w:hAnsi="宋体" w:cs="Tahoma"/>
          <w:szCs w:val="21"/>
          <w:highlight w:val="none"/>
        </w:rPr>
      </w:pPr>
      <w:r>
        <w:rPr>
          <w:rFonts w:hint="eastAsia" w:ascii="宋体" w:hAnsi="宋体"/>
          <w:szCs w:val="21"/>
          <w:highlight w:val="none"/>
        </w:rPr>
        <w:t>单位名称</w:t>
      </w:r>
      <w:r>
        <w:rPr>
          <w:rFonts w:hint="eastAsia" w:ascii="宋体" w:hAnsi="宋体" w:cs="Tahoma"/>
          <w:szCs w:val="21"/>
          <w:highlight w:val="none"/>
        </w:rPr>
        <w:t>：广州市白云城市建设投资有限公司</w:t>
      </w:r>
    </w:p>
    <w:p>
      <w:pPr>
        <w:spacing w:line="360" w:lineRule="auto"/>
        <w:ind w:firstLine="420" w:firstLineChars="200"/>
        <w:rPr>
          <w:rFonts w:ascii="宋体" w:hAnsi="宋体"/>
          <w:szCs w:val="21"/>
          <w:highlight w:val="none"/>
        </w:rPr>
      </w:pPr>
      <w:r>
        <w:rPr>
          <w:rFonts w:hint="eastAsia" w:ascii="宋体" w:hAnsi="宋体"/>
          <w:szCs w:val="21"/>
          <w:highlight w:val="none"/>
        </w:rPr>
        <w:t>联系地址</w:t>
      </w:r>
      <w:r>
        <w:rPr>
          <w:rFonts w:hint="eastAsia" w:ascii="宋体" w:hAnsi="宋体" w:cs="Tahoma"/>
          <w:szCs w:val="21"/>
          <w:highlight w:val="none"/>
        </w:rPr>
        <w:t>：</w:t>
      </w:r>
      <w:r>
        <w:rPr>
          <w:rFonts w:hint="eastAsia" w:ascii="宋体" w:hAnsi="宋体"/>
          <w:szCs w:val="21"/>
          <w:highlight w:val="none"/>
        </w:rPr>
        <w:t>广州市白云区政民路17号三楼</w:t>
      </w:r>
    </w:p>
    <w:p>
      <w:pPr>
        <w:spacing w:line="360" w:lineRule="auto"/>
        <w:ind w:firstLine="420" w:firstLineChars="200"/>
        <w:rPr>
          <w:rFonts w:ascii="宋体" w:hAnsi="宋体" w:cs="Tahoma"/>
          <w:szCs w:val="21"/>
          <w:highlight w:val="none"/>
        </w:rPr>
      </w:pPr>
      <w:r>
        <w:rPr>
          <w:rFonts w:hint="eastAsia" w:ascii="宋体" w:hAnsi="宋体"/>
          <w:szCs w:val="21"/>
          <w:highlight w:val="none"/>
        </w:rPr>
        <w:t>招标代理联系人</w:t>
      </w:r>
      <w:r>
        <w:rPr>
          <w:rFonts w:hint="eastAsia" w:ascii="宋体" w:hAnsi="宋体" w:cs="Tahoma"/>
          <w:szCs w:val="21"/>
          <w:highlight w:val="none"/>
        </w:rPr>
        <w:t>：黄工</w:t>
      </w:r>
    </w:p>
    <w:p>
      <w:pPr>
        <w:spacing w:line="360" w:lineRule="auto"/>
        <w:ind w:firstLine="420" w:firstLineChars="200"/>
        <w:rPr>
          <w:rFonts w:ascii="宋体" w:hAnsi="宋体"/>
          <w:szCs w:val="21"/>
          <w:highlight w:val="none"/>
          <w:lang w:val="en-GB"/>
        </w:rPr>
      </w:pPr>
      <w:r>
        <w:rPr>
          <w:rFonts w:hint="eastAsia" w:ascii="宋体" w:hAnsi="宋体"/>
          <w:szCs w:val="21"/>
          <w:highlight w:val="none"/>
        </w:rPr>
        <w:t>联系电话：020-32789910、13250702510</w:t>
      </w:r>
    </w:p>
    <w:p>
      <w:pPr>
        <w:widowControl/>
        <w:numPr>
          <w:ilvl w:val="1"/>
          <w:numId w:val="1"/>
        </w:numPr>
        <w:spacing w:line="360" w:lineRule="auto"/>
        <w:ind w:left="0" w:firstLine="420" w:firstLineChars="200"/>
        <w:rPr>
          <w:rFonts w:ascii="宋体" w:hAnsi="宋体"/>
          <w:szCs w:val="21"/>
          <w:highlight w:val="none"/>
        </w:rPr>
      </w:pPr>
      <w:r>
        <w:rPr>
          <w:rFonts w:hint="eastAsia" w:ascii="宋体" w:hAnsi="宋体"/>
          <w:szCs w:val="21"/>
          <w:highlight w:val="none"/>
        </w:rPr>
        <w:t>招标监督机构：</w:t>
      </w:r>
    </w:p>
    <w:p>
      <w:pPr>
        <w:spacing w:line="360" w:lineRule="auto"/>
        <w:ind w:firstLine="420" w:firstLineChars="200"/>
        <w:rPr>
          <w:rFonts w:ascii="宋体" w:hAnsi="宋体" w:cs="Tahoma"/>
          <w:szCs w:val="21"/>
          <w:highlight w:val="none"/>
        </w:rPr>
      </w:pPr>
      <w:r>
        <w:rPr>
          <w:rFonts w:hint="eastAsia" w:ascii="宋体" w:hAnsi="宋体"/>
          <w:szCs w:val="21"/>
          <w:highlight w:val="none"/>
        </w:rPr>
        <w:t>单位名称</w:t>
      </w:r>
      <w:r>
        <w:rPr>
          <w:rFonts w:hint="eastAsia" w:ascii="宋体" w:hAnsi="宋体" w:cs="Tahoma"/>
          <w:szCs w:val="21"/>
          <w:highlight w:val="none"/>
        </w:rPr>
        <w:t>：广州设计之都投资运营有限公司酒店管理分公司</w:t>
      </w:r>
    </w:p>
    <w:p>
      <w:pPr>
        <w:spacing w:line="360" w:lineRule="auto"/>
        <w:ind w:firstLine="420" w:firstLineChars="200"/>
        <w:rPr>
          <w:rFonts w:ascii="宋体" w:hAnsi="宋体"/>
          <w:szCs w:val="21"/>
          <w:highlight w:val="none"/>
        </w:rPr>
      </w:pPr>
      <w:r>
        <w:rPr>
          <w:rFonts w:hint="eastAsia" w:ascii="宋体" w:hAnsi="宋体" w:cs="Tahoma"/>
          <w:szCs w:val="21"/>
          <w:highlight w:val="none"/>
        </w:rPr>
        <w:t>联系地址：广州市白云区鹤龙街黄边北路5号</w:t>
      </w:r>
    </w:p>
    <w:p>
      <w:pPr>
        <w:spacing w:line="360" w:lineRule="auto"/>
        <w:ind w:firstLine="420" w:firstLineChars="200"/>
        <w:rPr>
          <w:rFonts w:ascii="宋体" w:hAnsi="宋体"/>
          <w:szCs w:val="21"/>
          <w:highlight w:val="none"/>
        </w:rPr>
      </w:pPr>
      <w:r>
        <w:rPr>
          <w:rFonts w:hint="eastAsia" w:ascii="宋体" w:hAnsi="宋体"/>
          <w:szCs w:val="21"/>
          <w:highlight w:val="none"/>
        </w:rPr>
        <w:t>监督电话：</w:t>
      </w:r>
      <w:r>
        <w:rPr>
          <w:rFonts w:hint="eastAsia" w:ascii="宋体" w:hAnsi="宋体" w:cs="Tahoma"/>
          <w:szCs w:val="21"/>
          <w:highlight w:val="none"/>
        </w:rPr>
        <w:t>020-31230259</w:t>
      </w:r>
    </w:p>
    <w:p>
      <w:pPr>
        <w:widowControl/>
        <w:numPr>
          <w:ilvl w:val="1"/>
          <w:numId w:val="1"/>
        </w:numPr>
        <w:spacing w:line="360" w:lineRule="auto"/>
        <w:ind w:left="0" w:firstLine="420" w:firstLineChars="200"/>
        <w:rPr>
          <w:rFonts w:ascii="宋体" w:hAnsi="宋体"/>
          <w:szCs w:val="21"/>
          <w:highlight w:val="none"/>
        </w:rPr>
      </w:pPr>
      <w:r>
        <w:rPr>
          <w:rFonts w:ascii="宋体" w:hAnsi="宋体"/>
          <w:szCs w:val="21"/>
          <w:highlight w:val="none"/>
        </w:rPr>
        <w:t>潜在投标人或利害关系人对本招标公告及招标文件有异议的，向招标人书面提出。</w:t>
      </w:r>
    </w:p>
    <w:p>
      <w:pPr>
        <w:spacing w:line="360" w:lineRule="auto"/>
        <w:ind w:firstLine="420" w:firstLineChars="200"/>
        <w:rPr>
          <w:rFonts w:ascii="宋体" w:hAnsi="宋体"/>
          <w:szCs w:val="21"/>
          <w:highlight w:val="none"/>
        </w:rPr>
      </w:pPr>
      <w:r>
        <w:rPr>
          <w:rFonts w:ascii="宋体" w:hAnsi="宋体"/>
          <w:szCs w:val="21"/>
          <w:highlight w:val="none"/>
        </w:rPr>
        <w:t>异议受理部门：</w:t>
      </w:r>
      <w:r>
        <w:rPr>
          <w:rFonts w:hint="eastAsia" w:ascii="宋体" w:hAnsi="宋体" w:cs="Tahoma"/>
          <w:szCs w:val="21"/>
          <w:highlight w:val="none"/>
        </w:rPr>
        <w:t>广州设计之都投资运营有限公司酒店管理分公司</w:t>
      </w:r>
    </w:p>
    <w:p>
      <w:pPr>
        <w:spacing w:line="360" w:lineRule="auto"/>
        <w:ind w:firstLine="420" w:firstLineChars="200"/>
        <w:rPr>
          <w:rFonts w:ascii="宋体" w:hAnsi="宋体"/>
          <w:szCs w:val="21"/>
          <w:highlight w:val="none"/>
        </w:rPr>
      </w:pPr>
      <w:r>
        <w:rPr>
          <w:rFonts w:ascii="宋体" w:hAnsi="宋体"/>
          <w:szCs w:val="21"/>
          <w:highlight w:val="none"/>
        </w:rPr>
        <w:t>异议受理电话：</w:t>
      </w:r>
      <w:r>
        <w:rPr>
          <w:rFonts w:hint="eastAsia" w:ascii="宋体" w:hAnsi="宋体" w:cs="Tahoma"/>
          <w:szCs w:val="21"/>
          <w:highlight w:val="none"/>
        </w:rPr>
        <w:t>020-31230259</w:t>
      </w:r>
    </w:p>
    <w:p>
      <w:pPr>
        <w:spacing w:line="360" w:lineRule="auto"/>
        <w:ind w:firstLine="420" w:firstLineChars="200"/>
        <w:rPr>
          <w:rFonts w:ascii="宋体" w:hAnsi="宋体"/>
          <w:szCs w:val="21"/>
          <w:highlight w:val="none"/>
        </w:rPr>
      </w:pPr>
      <w:r>
        <w:rPr>
          <w:rFonts w:ascii="宋体" w:hAnsi="宋体"/>
          <w:szCs w:val="21"/>
          <w:highlight w:val="none"/>
        </w:rPr>
        <w:t>联系地址：</w:t>
      </w:r>
      <w:r>
        <w:rPr>
          <w:rFonts w:hint="eastAsia" w:ascii="宋体" w:hAnsi="宋体" w:cs="Tahoma"/>
          <w:szCs w:val="21"/>
          <w:highlight w:val="none"/>
        </w:rPr>
        <w:t>广州市白云区鹤龙街黄边北路5号</w:t>
      </w:r>
    </w:p>
    <w:p>
      <w:pPr>
        <w:spacing w:line="360" w:lineRule="auto"/>
        <w:ind w:left="700" w:right="420"/>
        <w:jc w:val="right"/>
        <w:rPr>
          <w:rFonts w:ascii="宋体" w:hAnsi="宋体" w:cs="Tahoma"/>
          <w:b/>
          <w:bCs/>
          <w:szCs w:val="21"/>
          <w:highlight w:val="none"/>
        </w:rPr>
      </w:pPr>
    </w:p>
    <w:p>
      <w:pPr>
        <w:spacing w:line="360" w:lineRule="auto"/>
        <w:ind w:left="700" w:right="420"/>
        <w:jc w:val="right"/>
        <w:rPr>
          <w:rFonts w:ascii="宋体" w:hAnsi="宋体"/>
          <w:b/>
          <w:bCs/>
          <w:szCs w:val="21"/>
          <w:highlight w:val="none"/>
        </w:rPr>
      </w:pPr>
      <w:r>
        <w:rPr>
          <w:rFonts w:hint="eastAsia" w:ascii="宋体" w:hAnsi="宋体" w:cs="Tahoma"/>
          <w:b/>
          <w:bCs/>
          <w:szCs w:val="21"/>
          <w:highlight w:val="none"/>
        </w:rPr>
        <w:t>广州设计之都投资运营有限公司酒店管理分公司</w:t>
      </w:r>
    </w:p>
    <w:p>
      <w:pPr>
        <w:wordWrap w:val="0"/>
        <w:spacing w:line="360" w:lineRule="auto"/>
        <w:ind w:left="700" w:right="420"/>
        <w:jc w:val="right"/>
        <w:rPr>
          <w:rFonts w:ascii="宋体" w:hAnsi="宋体"/>
          <w:b/>
          <w:bCs/>
          <w:szCs w:val="21"/>
          <w:highlight w:val="none"/>
        </w:rPr>
      </w:pPr>
      <w:r>
        <w:rPr>
          <w:rFonts w:hint="eastAsia" w:ascii="宋体" w:hAnsi="宋体"/>
          <w:b/>
          <w:bCs/>
          <w:szCs w:val="21"/>
          <w:highlight w:val="none"/>
        </w:rPr>
        <w:t xml:space="preserve">广州市白云城市建设投资有限公司     </w:t>
      </w:r>
    </w:p>
    <w:p>
      <w:pPr>
        <w:wordWrap w:val="0"/>
        <w:spacing w:line="360" w:lineRule="auto"/>
        <w:ind w:right="420" w:firstLine="422" w:firstLineChars="200"/>
        <w:jc w:val="center"/>
        <w:rPr>
          <w:rFonts w:hint="eastAsia" w:ascii="宋体" w:hAnsi="宋体"/>
          <w:b/>
          <w:szCs w:val="21"/>
          <w:highlight w:val="none"/>
        </w:rPr>
      </w:pPr>
      <w:r>
        <w:rPr>
          <w:rFonts w:hint="eastAsia" w:ascii="宋体" w:hAnsi="宋体"/>
          <w:b/>
          <w:szCs w:val="21"/>
          <w:highlight w:val="none"/>
          <w:lang w:val="en-US" w:eastAsia="zh-CN"/>
        </w:rPr>
        <w:t xml:space="preserve">                              </w:t>
      </w:r>
      <w:bookmarkStart w:id="0" w:name="_GoBack"/>
      <w:bookmarkEnd w:id="0"/>
      <w:r>
        <w:rPr>
          <w:rFonts w:hint="eastAsia" w:ascii="宋体" w:hAnsi="宋体"/>
          <w:b/>
          <w:szCs w:val="21"/>
          <w:highlight w:val="none"/>
        </w:rPr>
        <w:t>2</w:t>
      </w:r>
      <w:r>
        <w:rPr>
          <w:rFonts w:ascii="宋体" w:hAnsi="宋体"/>
          <w:b/>
          <w:szCs w:val="21"/>
          <w:highlight w:val="none"/>
        </w:rPr>
        <w:t>0</w:t>
      </w:r>
      <w:r>
        <w:rPr>
          <w:rFonts w:hint="eastAsia" w:ascii="宋体" w:hAnsi="宋体"/>
          <w:b/>
          <w:szCs w:val="21"/>
          <w:highlight w:val="none"/>
        </w:rPr>
        <w:t>22年</w:t>
      </w:r>
      <w:r>
        <w:rPr>
          <w:rFonts w:hint="eastAsia" w:ascii="宋体" w:hAnsi="宋体"/>
          <w:b/>
          <w:szCs w:val="21"/>
          <w:highlight w:val="none"/>
          <w:u w:val="single"/>
          <w:lang w:val="en-US" w:eastAsia="zh-CN"/>
        </w:rPr>
        <w:t>09</w:t>
      </w:r>
      <w:r>
        <w:rPr>
          <w:rFonts w:hint="eastAsia" w:ascii="宋体" w:hAnsi="宋体"/>
          <w:b/>
          <w:szCs w:val="21"/>
          <w:highlight w:val="none"/>
        </w:rPr>
        <w:t>月</w:t>
      </w:r>
      <w:r>
        <w:rPr>
          <w:rFonts w:hint="eastAsia" w:ascii="宋体" w:hAnsi="宋体"/>
          <w:b/>
          <w:szCs w:val="21"/>
          <w:highlight w:val="none"/>
          <w:u w:val="single"/>
          <w:lang w:val="en-US" w:eastAsia="zh-CN"/>
        </w:rPr>
        <w:t>30</w:t>
      </w:r>
      <w:r>
        <w:rPr>
          <w:rFonts w:hint="eastAsia" w:ascii="宋体" w:hAnsi="宋体"/>
          <w:b/>
          <w:szCs w:val="21"/>
          <w:highlight w:val="none"/>
        </w:rPr>
        <w:t>日</w:t>
      </w:r>
    </w:p>
    <w:p>
      <w:pPr>
        <w:wordWrap w:val="0"/>
        <w:spacing w:line="360" w:lineRule="auto"/>
        <w:ind w:right="420"/>
        <w:jc w:val="both"/>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1"/>
                            </w:rPr>
                          </w:pPr>
                          <w:r>
                            <w:fldChar w:fldCharType="begin"/>
                          </w:r>
                          <w:r>
                            <w:rPr>
                              <w:rStyle w:val="11"/>
                            </w:rPr>
                            <w:instrText xml:space="preserve">PAGE  </w:instrText>
                          </w:r>
                          <w:r>
                            <w:fldChar w:fldCharType="separate"/>
                          </w:r>
                          <w:r>
                            <w:rPr>
                              <w:rStyle w:val="11"/>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05F2B"/>
    <w:multiLevelType w:val="multilevel"/>
    <w:tmpl w:val="B8405F2B"/>
    <w:lvl w:ilvl="0" w:tentative="0">
      <w:start w:val="1"/>
      <w:numFmt w:val="decimal"/>
      <w:lvlText w:val="%1、"/>
      <w:lvlJc w:val="left"/>
      <w:pPr>
        <w:ind w:left="780" w:hanging="360"/>
      </w:pPr>
      <w:rPr>
        <w:rFonts w:hint="default"/>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D8AE4F32"/>
    <w:multiLevelType w:val="singleLevel"/>
    <w:tmpl w:val="D8AE4F32"/>
    <w:lvl w:ilvl="0" w:tentative="0">
      <w:start w:val="1"/>
      <w:numFmt w:val="decimal"/>
      <w:suff w:val="nothing"/>
      <w:lvlText w:val="%1、"/>
      <w:lvlJc w:val="left"/>
      <w:pPr>
        <w:tabs>
          <w:tab w:val="left" w:pos="0"/>
        </w:tabs>
        <w:ind w:left="-116" w:firstLine="400"/>
      </w:pPr>
      <w:rPr>
        <w:rFonts w:hint="default" w:ascii="宋体" w:hAnsi="宋体" w:eastAsia="宋体" w:cs="宋体"/>
      </w:rPr>
    </w:lvl>
  </w:abstractNum>
  <w:abstractNum w:abstractNumId="2">
    <w:nsid w:val="018A285F"/>
    <w:multiLevelType w:val="multilevel"/>
    <w:tmpl w:val="018A285F"/>
    <w:lvl w:ilvl="0" w:tentative="0">
      <w:start w:val="1"/>
      <w:numFmt w:val="decimal"/>
      <w:lvlText w:val="%1、"/>
      <w:lvlJc w:val="left"/>
      <w:pPr>
        <w:ind w:left="780" w:hanging="360"/>
      </w:pPr>
      <w:rPr>
        <w:rFonts w:hint="default"/>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7C85655"/>
    <w:multiLevelType w:val="multilevel"/>
    <w:tmpl w:val="27C85655"/>
    <w:lvl w:ilvl="0" w:tentative="0">
      <w:start w:val="1"/>
      <w:numFmt w:val="decimal"/>
      <w:lvlText w:val="%1、"/>
      <w:lvlJc w:val="left"/>
      <w:pPr>
        <w:ind w:left="780" w:hanging="360"/>
      </w:pPr>
      <w:rPr>
        <w:rFonts w:hint="default"/>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F034439"/>
    <w:multiLevelType w:val="multilevel"/>
    <w:tmpl w:val="2F034439"/>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color w:val="auto"/>
        <w:sz w:val="24"/>
        <w:szCs w:val="24"/>
      </w:rPr>
    </w:lvl>
    <w:lvl w:ilvl="2" w:tentative="0">
      <w:start w:val="1"/>
      <w:numFmt w:val="decimal"/>
      <w:lvlText w:val="%3."/>
      <w:lvlJc w:val="left"/>
      <w:pPr>
        <w:ind w:left="1418" w:hanging="567"/>
      </w:pPr>
      <w:rPr>
        <w:rFonts w:hint="eastAsia"/>
        <w:lang w:val="en-US"/>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ZDUxM2ZiNmU2OGNkMzhhODhiZWUwY2RiN2IyYmEifQ=="/>
  </w:docVars>
  <w:rsids>
    <w:rsidRoot w:val="6A496D4F"/>
    <w:rsid w:val="00234ED2"/>
    <w:rsid w:val="004027F8"/>
    <w:rsid w:val="004C05E1"/>
    <w:rsid w:val="00D10A9E"/>
    <w:rsid w:val="00E70896"/>
    <w:rsid w:val="00F0483F"/>
    <w:rsid w:val="00F23074"/>
    <w:rsid w:val="05493506"/>
    <w:rsid w:val="0CC41BC1"/>
    <w:rsid w:val="0CC56986"/>
    <w:rsid w:val="12A6242E"/>
    <w:rsid w:val="171C2E1A"/>
    <w:rsid w:val="1CFE2A48"/>
    <w:rsid w:val="1EA035CD"/>
    <w:rsid w:val="20ED24F2"/>
    <w:rsid w:val="3C8A445E"/>
    <w:rsid w:val="680B216C"/>
    <w:rsid w:val="6A496D4F"/>
    <w:rsid w:val="702F5F5D"/>
    <w:rsid w:val="75013711"/>
    <w:rsid w:val="77F8560A"/>
    <w:rsid w:val="7962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link w:val="14"/>
    <w:qFormat/>
    <w:uiPriority w:val="0"/>
    <w:pPr>
      <w:jc w:val="left"/>
    </w:pPr>
  </w:style>
  <w:style w:type="paragraph" w:styleId="4">
    <w:name w:val="Date"/>
    <w:basedOn w:val="1"/>
    <w:next w:val="1"/>
    <w:qFormat/>
    <w:uiPriority w:val="0"/>
    <w:rPr>
      <w:rFonts w:eastAsia="仿宋_GB2312"/>
      <w:b/>
      <w:sz w:val="44"/>
      <w:szCs w:val="20"/>
    </w:rPr>
  </w:style>
  <w:style w:type="paragraph" w:styleId="5">
    <w:name w:val="Balloon Text"/>
    <w:basedOn w:val="1"/>
    <w:link w:val="16"/>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5"/>
    <w:qFormat/>
    <w:uiPriority w:val="0"/>
    <w:rPr>
      <w:b/>
      <w:bCs/>
    </w:rPr>
  </w:style>
  <w:style w:type="character" w:styleId="11">
    <w:name w:val="page number"/>
    <w:qFormat/>
    <w:uiPriority w:val="0"/>
  </w:style>
  <w:style w:type="character" w:styleId="12">
    <w:name w:val="annotation reference"/>
    <w:basedOn w:val="10"/>
    <w:qFormat/>
    <w:uiPriority w:val="0"/>
    <w:rPr>
      <w:sz w:val="21"/>
      <w:szCs w:val="21"/>
    </w:rPr>
  </w:style>
  <w:style w:type="paragraph" w:customStyle="1" w:styleId="13">
    <w:name w:val="样式1"/>
    <w:basedOn w:val="1"/>
    <w:qFormat/>
    <w:uiPriority w:val="0"/>
    <w:pPr>
      <w:adjustRightInd w:val="0"/>
    </w:pPr>
    <w:rPr>
      <w:rFonts w:ascii="宋体" w:hAnsi="宋体"/>
      <w:kern w:val="0"/>
      <w:szCs w:val="21"/>
    </w:rPr>
  </w:style>
  <w:style w:type="character" w:customStyle="1" w:styleId="14">
    <w:name w:val="批注文字 Char"/>
    <w:basedOn w:val="10"/>
    <w:link w:val="3"/>
    <w:qFormat/>
    <w:uiPriority w:val="0"/>
    <w:rPr>
      <w:rFonts w:ascii="Times New Roman" w:hAnsi="Times New Roman" w:eastAsia="宋体" w:cs="Times New Roman"/>
      <w:kern w:val="2"/>
      <w:sz w:val="21"/>
      <w:szCs w:val="24"/>
    </w:rPr>
  </w:style>
  <w:style w:type="character" w:customStyle="1" w:styleId="15">
    <w:name w:val="批注主题 Char"/>
    <w:basedOn w:val="14"/>
    <w:link w:val="8"/>
    <w:qFormat/>
    <w:uiPriority w:val="0"/>
    <w:rPr>
      <w:rFonts w:ascii="Times New Roman" w:hAnsi="Times New Roman" w:eastAsia="宋体" w:cs="Times New Roman"/>
      <w:b/>
      <w:bCs/>
      <w:kern w:val="2"/>
      <w:sz w:val="21"/>
      <w:szCs w:val="24"/>
    </w:rPr>
  </w:style>
  <w:style w:type="character" w:customStyle="1" w:styleId="16">
    <w:name w:val="批注框文本 Char"/>
    <w:basedOn w:val="10"/>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2920</Words>
  <Characters>3281</Characters>
  <Lines>3</Lines>
  <Paragraphs>7</Paragraphs>
  <TotalTime>12</TotalTime>
  <ScaleCrop>false</ScaleCrop>
  <LinksUpToDate>false</LinksUpToDate>
  <CharactersWithSpaces>3303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2022-04-13T03:57:00Z</dcterms:created>
  <dc:creator>SHIELD</dc:creator>
  <cp:lastModifiedBy>SHIELD</cp:lastModifiedBy>
  <dcterms:modified xsi:type="dcterms:W3CDTF">2022-09-30T08:42:32Z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F6D68E919AD1499291D28992104BAD0B</vt:lpwstr>
  </property>
  <property fmtid="{D5CDD505-2E9C-101B-9397-08002B2CF9AE}" pid="4" name="commondata">
    <vt:lpwstr>eyJoZGlkIjoiM2NhZDUxM2ZiNmU2OGNkMzhhODhiZWUwY2RiN2IyYmEifQ==</vt:lpwstr>
  </property>
</Properties>
</file>